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4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5025"/>
        <w:gridCol w:w="3120"/>
        <w:gridCol w:w="2310"/>
        <w:tblGridChange w:id="0">
          <w:tblGrid>
            <w:gridCol w:w="990"/>
            <w:gridCol w:w="5025"/>
            <w:gridCol w:w="3120"/>
            <w:gridCol w:w="23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righ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Name: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right"/>
              <w:rPr>
                <w:rFonts w:ascii="Georgia" w:cs="Georgia" w:eastAsia="Georgia" w:hAnsi="Georgia"/>
                <w:sz w:val="38"/>
                <w:szCs w:val="38"/>
              </w:rPr>
            </w:pPr>
            <w:r w:rsidDel="00000000" w:rsidR="00000000" w:rsidRPr="00000000">
              <w:rPr>
                <w:rFonts w:ascii="Georgia" w:cs="Georgia" w:eastAsia="Georgia" w:hAnsi="Georgia"/>
                <w:sz w:val="38"/>
                <w:szCs w:val="38"/>
                <w:rtl w:val="0"/>
              </w:rPr>
              <w:t xml:space="preserve">A.I. Club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right"/>
              <w:rPr>
                <w:rFonts w:ascii="Georgia" w:cs="Georgia" w:eastAsia="Georgia" w:hAnsi="Georgia"/>
                <w:sz w:val="38"/>
                <w:szCs w:val="38"/>
              </w:rPr>
            </w:pPr>
            <w:r w:rsidDel="00000000" w:rsidR="00000000" w:rsidRPr="00000000">
              <w:rPr>
                <w:rFonts w:ascii="Georgia" w:cs="Georgia" w:eastAsia="Georgia" w:hAnsi="Georgia"/>
                <w:sz w:val="38"/>
                <w:szCs w:val="38"/>
                <w:rtl w:val="0"/>
              </w:rPr>
              <w:t xml:space="preserve">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840"/>
              <w:jc w:val="righ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</w:rPr>
              <w:drawing>
                <wp:inline distB="114300" distT="114300" distL="114300" distR="114300">
                  <wp:extent cx="721762" cy="7249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62" cy="72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Date: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3906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48"/>
                <w:szCs w:val="48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sz w:val="48"/>
                <w:szCs w:val="48"/>
                <w:u w:val="single"/>
                <w:rtl w:val="0"/>
              </w:rPr>
              <w:t xml:space="preserve">S4E2:  The Environmentalist Debate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REMINDER : Do not share personal data with AI. All activities are designed to be anonymous</w:t>
            </w: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keepNext w:val="0"/>
        <w:keepLines w:val="0"/>
        <w:widowControl w:val="0"/>
        <w:spacing w:after="0" w:before="0" w:line="240" w:lineRule="auto"/>
        <w:rPr>
          <w:rFonts w:ascii="Georgia" w:cs="Georgia" w:eastAsia="Georgia" w:hAnsi="Georgia"/>
          <w:b w:val="1"/>
          <w:bCs w:val="1"/>
        </w:rPr>
      </w:pPr>
      <w:bookmarkStart w:colFirst="0" w:colLast="0" w:name="_ia7i8wac02uh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How a Socratic Dialogue Works</w:t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Harkness circle — read this before we begin</w:t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Today is not a normal lesson. Nobody sits at the front holding the answers. You sit in a circle and think out loud, together, to get closer to something true. This way of learning is the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Harkness method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invented at Phillips Exeter School in the USA in the 1930s, when Edward Harkness considered a truly radical way of teaching -  the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students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did the thinking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not the teacher. </w:t>
      </w:r>
    </w:p>
    <w:p w:rsidR="00000000" w:rsidDel="00000000" w:rsidP="00000000" w:rsidRDefault="00000000" w:rsidRPr="00000000" w14:paraId="0000001A">
      <w:pPr>
        <w:widowControl w:val="0"/>
        <w:spacing w:after="0" w:before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idea sits under all of it: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none of us is as smart as all of us.</w:t>
      </w:r>
    </w:p>
    <w:p w:rsidR="00000000" w:rsidDel="00000000" w:rsidP="00000000" w:rsidRDefault="00000000" w:rsidRPr="00000000" w14:paraId="0000001C">
      <w:pPr>
        <w:widowControl w:val="0"/>
        <w:spacing w:after="0" w:before="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widowControl w:val="0"/>
        <w:spacing w:after="0" w:before="0" w:line="240" w:lineRule="auto"/>
        <w:rPr>
          <w:rFonts w:ascii="Georgia" w:cs="Georgia" w:eastAsia="Georgia" w:hAnsi="Georgia"/>
          <w:b w:val="1"/>
          <w:bCs w:val="1"/>
          <w:sz w:val="34"/>
          <w:szCs w:val="34"/>
        </w:rPr>
      </w:pPr>
      <w:bookmarkStart w:colFirst="0" w:colLast="0" w:name="_45u1c7xul8xy" w:id="1"/>
      <w:bookmarkEnd w:id="1"/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rtl w:val="0"/>
        </w:rPr>
        <w:t xml:space="preserve">Dialogue, not debate</w:t>
      </w:r>
    </w:p>
    <w:p w:rsidR="00000000" w:rsidDel="00000000" w:rsidP="00000000" w:rsidRDefault="00000000" w:rsidRPr="00000000" w14:paraId="0000001F">
      <w:pPr>
        <w:widowControl w:val="0"/>
        <w:spacing w:after="0" w:before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word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dialogue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means "through gathered speech" — we build understanding by putting our thoughts together. A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debate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is the opposite: two sides trying to prove each other wrong. Today nobody wins. We are collaborating to understand, not competing to be right.</w:t>
      </w:r>
    </w:p>
    <w:p w:rsidR="00000000" w:rsidDel="00000000" w:rsidP="00000000" w:rsidRDefault="00000000" w:rsidRPr="00000000" w14:paraId="00000020">
      <w:pPr>
        <w:widowControl w:val="0"/>
        <w:spacing w:after="0" w:before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widowControl w:val="0"/>
        <w:spacing w:after="0" w:before="0" w:line="240" w:lineRule="auto"/>
        <w:rPr>
          <w:rFonts w:ascii="Georgia" w:cs="Georgia" w:eastAsia="Georgia" w:hAnsi="Georgia"/>
          <w:b w:val="1"/>
          <w:bCs w:val="1"/>
          <w:sz w:val="34"/>
          <w:szCs w:val="34"/>
        </w:rPr>
      </w:pPr>
      <w:bookmarkStart w:colFirst="0" w:colLast="0" w:name="_orcivj45hv2r" w:id="2"/>
      <w:bookmarkEnd w:id="2"/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rtl w:val="0"/>
        </w:rPr>
        <w:t xml:space="preserve">The four habits of a good dialogue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Curiosity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— stay open to your own view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and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everyone else's, and to how each was formed.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Learning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— come to learn from each other, not to perform what you already think.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Respect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— behind every comment is a person making sense of a hard thing. No shaming, blaming, or put-downs.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Working with difference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— welcome disagreement. The friction is where the thinking happens.</w:t>
      </w:r>
    </w:p>
    <w:p w:rsidR="00000000" w:rsidDel="00000000" w:rsidP="00000000" w:rsidRDefault="00000000" w:rsidRPr="00000000" w14:paraId="00000027">
      <w:pPr>
        <w:widowControl w:val="0"/>
        <w:spacing w:after="0" w:before="0" w:line="24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="24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widowControl w:val="0"/>
        <w:spacing w:after="0" w:before="0" w:line="240" w:lineRule="auto"/>
        <w:rPr/>
      </w:pPr>
      <w:bookmarkStart w:colFirst="0" w:colLast="0" w:name="_w38i1dqc53zb" w:id="3"/>
      <w:bookmarkEnd w:id="3"/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rtl w:val="0"/>
        </w:rPr>
        <w:t xml:space="preserve">How to take part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Build, don't broadcast.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Answer the last person before adding your own. "I want to build on what Sam said…" beats a fresh speech.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Listen to respond, not to react.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Hear what's underneath a comment before you reply.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Talk to each other, not to the teacher.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Look around the circle. Use names.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Stick to the evidence.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Point to what you read or saw. It's fine to look back at your notes.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Cite at the right moment.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Hold your strongest point until it actually answers something on the table.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Consider “air time” -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Be aware of who has spoken, who has listened, who has dominated the conversation, and who has yet to contribute.  A true Harkness conversation includes everyone equally.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Challenge the idea, not the person.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"I'm not sure that holds, because…" keeps it about the argument.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It's ok to pause, use silence to think deeply.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 pause usually means people are thinking.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Change your mind out loud.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"That just changed my view" is a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win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here, not a loss.</w:t>
      </w:r>
    </w:p>
    <w:p w:rsidR="00000000" w:rsidDel="00000000" w:rsidP="00000000" w:rsidRDefault="00000000" w:rsidRPr="00000000" w14:paraId="00000033">
      <w:pPr>
        <w:widowControl w:val="0"/>
        <w:spacing w:after="0" w:before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good dialogue leaves you with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more questions than you came in with.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That is the point. </w:t>
      </w:r>
    </w:p>
    <w:p w:rsidR="00000000" w:rsidDel="00000000" w:rsidP="00000000" w:rsidRDefault="00000000" w:rsidRPr="00000000" w14:paraId="00000035">
      <w:pPr>
        <w:widowControl w:val="0"/>
        <w:spacing w:after="0" w:before="0" w:line="24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 Socrates put it,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wisdom begins in wonder.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>
          <w:rFonts w:ascii="Georgia" w:cs="Georgia" w:eastAsia="Georgia" w:hAnsi="Georgia"/>
          <w:b w:val="1"/>
          <w:bCs w:val="1"/>
          <w:color w:val="000000"/>
        </w:rPr>
      </w:pPr>
      <w:bookmarkStart w:colFirst="0" w:colLast="0" w:name="_emmtrb2mxy9d" w:id="4"/>
      <w:bookmarkEnd w:id="4"/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rtl w:val="0"/>
        </w:rPr>
        <w:t xml:space="preserve">Post your Harkness prep (Chipp output) below, and then Print: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end of your chat, the Environmentalist Debate bot writes you a coaching sheet built from your own answers. Copy the whole thing and paste it into the box below. It is your personal preparation for the debate — your position, lines you can use, evidence to cite, the strongest objection you should be ready for, and the moments where your voice will add something. It is ammunition, not a script. Listen first, then pick your moment.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240" w:before="240" w:line="240" w:lineRule="auto"/>
      <w:rPr/>
    </w:pPr>
    <w:r w:rsidDel="00000000" w:rsidR="00000000" w:rsidRPr="00000000">
      <w:rPr>
        <w:rFonts w:ascii="Georgia" w:cs="Georgia" w:eastAsia="Georgia" w:hAnsi="Georgia"/>
        <w:i w:val="1"/>
        <w:iCs w:val="1"/>
        <w:rtl w:val="0"/>
      </w:rPr>
      <w:t xml:space="preserve">Adapted from Katherine Cadwell, "Strategies for Classroom Dialogue."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