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Simple Harmonic Motion</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Lots of things vibrate or oscillate. A vibrating tuning fork, a moving child’s playground swing, and the loudspeaker in a radio are all examples of physical vibrations. There are also electrical and acoustical vibrations, such as radio signals and the sound you get when blowing across the top of an open bottle.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One simple system that vibrates is a mass hanging from a spring. The force applied by an ideal spring is proportional to how much it is stretched or compressed. Given this force behavior, the up and down motion of the mass is called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simple harmonic</w:t>
      </w:r>
      <w:r w:rsidDel="00000000" w:rsidR="00000000" w:rsidRPr="00000000">
        <w:rPr>
          <w:rFonts w:ascii="Times New Roman" w:cs="Times New Roman" w:eastAsia="Times New Roman" w:hAnsi="Times New Roman"/>
          <w:b w:val="0"/>
          <w:color w:val="000000"/>
          <w:sz w:val="24"/>
          <w:szCs w:val="24"/>
          <w:vertAlign w:val="baseline"/>
          <w:rtl w:val="0"/>
        </w:rPr>
        <w:t xml:space="preserve"> and the position can be modeled with </w:t>
      </w:r>
      <w:r w:rsidDel="00000000" w:rsidR="00000000" w:rsidRPr="00000000">
        <w:rPr>
          <w:rtl w:val="0"/>
        </w:rPr>
      </w:r>
    </w:p>
    <w:p w:rsidR="00000000" w:rsidDel="00000000" w:rsidP="00000000" w:rsidRDefault="00000000" w:rsidRPr="00000000">
      <w:pPr>
        <w:tabs>
          <w:tab w:val="left" w:pos="360"/>
        </w:tabs>
        <w:spacing w:after="200" w:before="0" w:line="240" w:lineRule="auto"/>
        <w:ind w:left="360" w:hanging="360"/>
        <w:contextualSpacing w:val="0"/>
        <w:jc w:val="center"/>
      </w:pP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equation,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is the vertical displacement from the equilibrium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is the amplitude of the motion,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is the frequency of the oscillation</w:t>
      </w:r>
      <w:r w:rsidDel="00000000" w:rsidR="00000000" w:rsidRPr="00000000">
        <w:rPr>
          <w:rFonts w:ascii="Times New Roman" w:cs="Times New Roman" w:eastAsia="Times New Roman" w:hAnsi="Times New Roman"/>
          <w:b w:val="0"/>
          <w:i w:val="1"/>
          <w:color w:val="000000"/>
          <w:sz w:val="24"/>
          <w:szCs w:val="24"/>
          <w:vertAlign w:val="baseline"/>
          <w:rtl w:val="0"/>
        </w:rPr>
        <w:t xml:space="preserve">, t</w:t>
      </w:r>
      <w:r w:rsidDel="00000000" w:rsidR="00000000" w:rsidRPr="00000000">
        <w:rPr>
          <w:rFonts w:ascii="Times New Roman" w:cs="Times New Roman" w:eastAsia="Times New Roman" w:hAnsi="Times New Roman"/>
          <w:b w:val="0"/>
          <w:color w:val="000000"/>
          <w:sz w:val="24"/>
          <w:szCs w:val="24"/>
          <w:vertAlign w:val="baseline"/>
          <w:rtl w:val="0"/>
        </w:rPr>
        <w:t xml:space="preserve"> is the time, and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is a phase constant. This experiment will clarify each of these terms.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jc w:val="center"/>
      </w:pPr>
      <w:r w:rsidDel="00000000" w:rsidR="00000000" w:rsidRPr="00000000">
        <w:drawing>
          <wp:inline distB="0" distT="0" distL="114300" distR="114300">
            <wp:extent cx="3098165" cy="1914525"/>
            <wp:effectExtent b="0" l="0" r="0" t="0"/>
            <wp:docPr id="4" name="image08.png"/>
            <a:graphic>
              <a:graphicData uri="http://schemas.openxmlformats.org/drawingml/2006/picture">
                <pic:pic>
                  <pic:nvPicPr>
                    <pic:cNvPr id="0" name="image08.png"/>
                    <pic:cNvPicPr preferRelativeResize="0"/>
                  </pic:nvPicPr>
                  <pic:blipFill>
                    <a:blip r:embed="rId5"/>
                    <a:srcRect b="0" l="0" r="0" t="0"/>
                    <a:stretch>
                      <a:fillRect/>
                    </a:stretch>
                  </pic:blipFill>
                  <pic:spPr>
                    <a:xfrm>
                      <a:off x="0" y="0"/>
                      <a:ext cx="3098165" cy="19145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position and velocity as a function of time for an oscillating mass and spring system.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observed motion of a mass and spring system to a mathematical model of simple harmonic motion. </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amplitude, period, and phase constant of the observed simple harmonic motion.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450.0" w:type="dxa"/>
        <w:jc w:val="left"/>
        <w:tblInd w:w="18.0" w:type="dxa"/>
        <w:tblLayout w:type="fixed"/>
        <w:tblLook w:val="0000"/>
      </w:tblPr>
      <w:tblGrid>
        <w:gridCol w:w="5182"/>
        <w:gridCol w:w="4268"/>
        <w:tblGridChange w:id="0">
          <w:tblGrid>
            <w:gridCol w:w="5182"/>
            <w:gridCol w:w="4268"/>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ring stand, rod, and clamp </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Motion Detector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spring, with a spring constant of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approximately 10 N/m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twist ties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200 g and 300 g masses</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wire basket</w:t>
            </w: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Attach the 200 g mass to the spring and hold the free end of the spring in your hand, so the mass and spring hang down with the mass at rest. Lift the mass about 10 cm and release. Observe the motion. Sketch a graph of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the mass.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Just below the graph of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using the same length time scale, sketch a graph of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the mass.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Attach the spring to a horizontal rod connected to the ring stand and hang the mass from the spring as shown in Figure 1. Securely fasten the 200 g mass to the spring and the spring to the rod, using twist ties so the mass cannot fall.</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4829175</wp:posOffset>
            </wp:positionH>
            <wp:positionV relativeFrom="paragraph">
              <wp:posOffset>485775</wp:posOffset>
            </wp:positionV>
            <wp:extent cx="914400" cy="492125"/>
            <wp:effectExtent b="0" l="0" r="0" t="0"/>
            <wp:wrapSquare wrapText="left" distB="0" distT="0" distL="114300" distR="114300"/>
            <wp:docPr id="6"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Connect the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 If the Motion Detector has a switch, set it to Normal.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Place the Motion Detector at least 75 cm below the mass. Make sure there are no objects near the path between the detector and mass, such as a table edge. Place the wire basket over the Motion Detector to protect it.</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Open the file “15 Simple Harmonic Motion”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Make a preliminary run to make sure things are set up correctly. Lift the mass upward a few centimeters and release. The mass should oscillate along a vertical line only. Click </w:t>
      </w:r>
      <w:r w:rsidDel="00000000" w:rsidR="00000000" w:rsidRPr="00000000">
        <w:drawing>
          <wp:inline distB="0" distT="0" distL="114300" distR="114300">
            <wp:extent cx="421005" cy="137160"/>
            <wp:effectExtent b="0" l="0" r="0" t="0"/>
            <wp:docPr id="5" name="image09.png"/>
            <a:graphic>
              <a:graphicData uri="http://schemas.openxmlformats.org/drawingml/2006/picture">
                <pic:pic>
                  <pic:nvPicPr>
                    <pic:cNvPr id="0" name="image09.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After 10 s, data collection will stop. The position graph should show a clean sinusoidal curve. If it has flat regions or spikes, reposition the Motion Detector and try again.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Compare the position graph to your sketched prediction in the Preliminary Questions. How are the graphs similar? How are they different? Also, compare the velocity graph to your prediction.</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Measure the equilibrium position of the 200 g mass. Do this by allowing the mass to hang free and at rest. Click </w:t>
      </w:r>
      <w:r w:rsidDel="00000000" w:rsidR="00000000" w:rsidRPr="00000000">
        <w:drawing>
          <wp:inline distB="0" distT="0" distL="114300" distR="114300">
            <wp:extent cx="421005" cy="137160"/>
            <wp:effectExtent b="0" l="0" r="0" t="0"/>
            <wp:docPr id="8"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After collection stops, click the Statistics button, </w:t>
      </w:r>
      <w:r w:rsidDel="00000000" w:rsidR="00000000" w:rsidRPr="00000000">
        <w:drawing>
          <wp:inline distB="0" distT="0" distL="114300" distR="114300">
            <wp:extent cx="137160" cy="137160"/>
            <wp:effectExtent b="0" l="0" r="0" t="0"/>
            <wp:docPr id="7"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determine the average distance from the detector. Record this distance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in your data table.</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Now lift the mass upward about 5 cm and release it. The mass should oscillate along a vertical line only. Click </w:t>
      </w:r>
      <w:r w:rsidDel="00000000" w:rsidR="00000000" w:rsidRPr="00000000">
        <w:drawing>
          <wp:inline distB="0" distT="0" distL="114300" distR="114300">
            <wp:extent cx="421005" cy="137160"/>
            <wp:effectExtent b="0" l="0" r="0" t="0"/>
            <wp:docPr id="2" name="image06.png"/>
            <a:graphic>
              <a:graphicData uri="http://schemas.openxmlformats.org/drawingml/2006/picture">
                <pic:pic>
                  <pic:nvPicPr>
                    <pic:cNvPr id="0" name="image06.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collect data. Examine the graphs. The pattern you are observing is characteristic of simple harmonic motion.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Using the position graph, measure the time interval between maximum positions. This is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period</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of the motion. The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is the reciprocal of the period,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 1/</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Based on your period measurement, calculate the frequency. Record the period and frequency of this motion in your data table.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The amplitude,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of simple harmonic motion is the maximum distance from the equilibrium position. Estimate values for the amplitude from your position graph. Enter the values in your data table. If you drag the mouse from one peak to another you can read the </w:t>
      </w:r>
      <w:r w:rsidDel="00000000" w:rsidR="00000000" w:rsidRPr="00000000">
        <w:rPr>
          <w:rFonts w:ascii="Arial" w:cs="Arial" w:eastAsia="Arial" w:hAnsi="Arial"/>
          <w:b w:val="1"/>
          <w:color w:val="000000"/>
          <w:sz w:val="24"/>
          <w:szCs w:val="24"/>
          <w:vertAlign w:val="baseline"/>
          <w:rtl w:val="0"/>
        </w:rPr>
        <w:t xml:space="preserve">dx</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time interval.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Repeat Steps 8–11 with the same 200 g mass, moving with a larger amplitude than in the first run.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Change the mass to 300 g and repeat Steps 8–11. Use an amplitude of about 5 cm. Keep a good run made with this 300 g mass on the screen. You will use it for several of the Analysis questions.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7200.0" w:type="dxa"/>
        <w:jc w:val="center"/>
        <w:tblLayout w:type="fixed"/>
        <w:tblLook w:val="0000"/>
      </w:tblPr>
      <w:tblGrid>
        <w:gridCol w:w="1170"/>
        <w:gridCol w:w="990"/>
        <w:gridCol w:w="990"/>
        <w:gridCol w:w="1350"/>
        <w:gridCol w:w="1350"/>
        <w:gridCol w:w="1350"/>
        <w:tblGridChange w:id="0">
          <w:tblGrid>
            <w:gridCol w:w="1170"/>
            <w:gridCol w:w="990"/>
            <w:gridCol w:w="990"/>
            <w:gridCol w:w="1350"/>
            <w:gridCol w:w="1350"/>
            <w:gridCol w:w="1350"/>
          </w:tblGrid>
        </w:tblGridChange>
      </w:tblGrid>
      <w:tr>
        <w:trPr>
          <w:trHeight w:val="34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Run</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w:t>
            </w:r>
            <w:r w:rsidDel="00000000" w:rsidR="00000000" w:rsidRPr="00000000">
              <w:rPr>
                <w:rFonts w:ascii="Arial" w:cs="Arial" w:eastAsia="Arial" w:hAnsi="Arial"/>
                <w:b w:val="0"/>
                <w:i w:val="1"/>
                <w:color w:val="000000"/>
                <w:sz w:val="20"/>
                <w:szCs w:val="20"/>
                <w:vertAlign w:val="baseline"/>
                <w:rtl w:val="0"/>
              </w:rPr>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y</w:t>
            </w:r>
            <w:r w:rsidDel="00000000" w:rsidR="00000000" w:rsidRPr="00000000">
              <w:rPr>
                <w:rFonts w:ascii="Arial" w:cs="Arial" w:eastAsia="Arial" w:hAnsi="Arial"/>
                <w:b w:val="0"/>
                <w:color w:val="000000"/>
                <w:sz w:val="16"/>
                <w:szCs w:val="16"/>
                <w:vertAlign w:val="baseline"/>
                <w:rtl w:val="0"/>
              </w:rPr>
              <w:t xml:space="preserve">0</w:t>
              <w:br w:type="textWrapping"/>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A</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T</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f</w:t>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r>
      <w:tr>
        <w:trPr>
          <w:trHeight w:val="34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(cm)</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(cm)</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(Hz)</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View the graphs of the last run on the screen. Compare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How are they the same? How are they different?</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Turn on the Examine mode by clicking the Examine button, </w:t>
      </w:r>
      <w:r w:rsidDel="00000000" w:rsidR="00000000" w:rsidRPr="00000000">
        <w:drawing>
          <wp:inline distB="0" distT="0" distL="114300" distR="114300">
            <wp:extent cx="137160" cy="137160"/>
            <wp:effectExtent b="0" l="0" r="0" t="0"/>
            <wp:docPr id="1" name="image04.png"/>
            <a:graphic>
              <a:graphicData uri="http://schemas.openxmlformats.org/drawingml/2006/picture">
                <pic:pic>
                  <pic:nvPicPr>
                    <pic:cNvPr id="0" name="image04.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Move the mouse cursor back and forth across the graph to view the data values for the last run on the screen. Where is the mass when the velocity is zero? Where is the mass when the velocity is greatest?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Does the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appear to depend on the amplitude of the motion? Do you have enough data to draw a firm conclusion?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Does the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appear to depend on the mass used? Did it change much in your tests?</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You can compare your experimental data to the sinusoidal function model using the Manual Curve Fit feature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Try it with your 300 g data. The model equation in the introduction, which is similar to the one in many textbooks, gives the displacement from equilibrium. However, your Motion Detector reports the distance from the detector. To compare the model to your data, add the equilibrium distance to the model; that is, use</w:t>
      </w:r>
      <w:r w:rsidDel="00000000" w:rsidR="00000000" w:rsidRPr="00000000">
        <w:rPr>
          <w:rtl w:val="0"/>
        </w:rPr>
      </w:r>
    </w:p>
    <w:p w:rsidR="00000000" w:rsidDel="00000000" w:rsidP="00000000" w:rsidRDefault="00000000" w:rsidRPr="00000000">
      <w:pPr>
        <w:tabs>
          <w:tab w:val="left" w:pos="360"/>
        </w:tabs>
        <w:spacing w:after="120" w:before="0" w:line="240" w:lineRule="auto"/>
        <w:ind w:left="0" w:firstLine="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where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represents the equilibrium distance.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once on the position graph to select it.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Choose Curve Fit from the Analyze menu.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Select Manual as the Fit Type.</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Select the Sine function from the General Equation list.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The Sine equation is of the form y=A*sin(Bt +C) + D. Compare this to the form of the equation above to match variables;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e.g.</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color w:val="000000"/>
          <w:sz w:val="24"/>
          <w:szCs w:val="24"/>
          <w:vertAlign w:val="baseline"/>
          <w:rtl w:val="0"/>
        </w:rPr>
        <w:t xml:space="preserve"> corresponds to C, and 2</w:t>
      </w:r>
      <w:r w:rsidDel="00000000" w:rsidR="00000000" w:rsidRPr="00000000">
        <w:rPr>
          <w:rFonts w:ascii="Noto Symbol" w:cs="Noto Symbol" w:eastAsia="Noto Symbol" w:hAnsi="Noto Symbol"/>
          <w:b w:val="0"/>
          <w:i w:val="1"/>
          <w:color w:val="000000"/>
          <w:sz w:val="24"/>
          <w:szCs w:val="24"/>
          <w:vertAlign w:val="baseline"/>
          <w:rtl w:val="0"/>
        </w:rPr>
        <w:t xml:space="preserve">π</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corresponds to B.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Adjust the values for A, B and D to reflect your values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 </w:t>
      </w:r>
      <w:r w:rsidDel="00000000" w:rsidR="00000000" w:rsidRPr="00000000">
        <w:rPr>
          <w:rFonts w:ascii="Times New Roman" w:cs="Times New Roman" w:eastAsia="Times New Roman" w:hAnsi="Times New Roman"/>
          <w:b w:val="0"/>
          <w:color w:val="000000"/>
          <w:sz w:val="24"/>
          <w:szCs w:val="24"/>
          <w:vertAlign w:val="baseline"/>
          <w:rtl w:val="0"/>
        </w:rPr>
        <w:t xml:space="preserve">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You can either enter the values directly in the dialog box or you can use the up and down arrows to adjust the values.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The phase parameter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color w:val="000000"/>
          <w:sz w:val="24"/>
          <w:szCs w:val="24"/>
          <w:vertAlign w:val="baseline"/>
          <w:rtl w:val="0"/>
        </w:rPr>
        <w:t xml:space="preserve"> is called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phase constant</w:t>
      </w:r>
      <w:r w:rsidDel="00000000" w:rsidR="00000000" w:rsidRPr="00000000">
        <w:rPr>
          <w:rFonts w:ascii="Times New Roman" w:cs="Times New Roman" w:eastAsia="Times New Roman" w:hAnsi="Times New Roman"/>
          <w:b w:val="0"/>
          <w:color w:val="000000"/>
          <w:sz w:val="24"/>
          <w:szCs w:val="24"/>
          <w:vertAlign w:val="baseline"/>
          <w:rtl w:val="0"/>
        </w:rPr>
        <w:t xml:space="preserve"> and is used to adjust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value reported by the model at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 0 so that it matches your data. Since data collection did not necessarily begin when the mass was at the equilibrium position,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color w:val="000000"/>
          <w:sz w:val="24"/>
          <w:szCs w:val="24"/>
          <w:vertAlign w:val="baseline"/>
          <w:rtl w:val="0"/>
        </w:rPr>
        <w:t xml:space="preserve"> is needed to achieve a good match. </w:t>
      </w:r>
      <w:r w:rsidDel="00000000" w:rsidR="00000000" w:rsidRPr="00000000">
        <w:rPr>
          <w:rtl w:val="0"/>
        </w:rPr>
      </w:r>
    </w:p>
    <w:p w:rsidR="00000000" w:rsidDel="00000000" w:rsidP="00000000" w:rsidRDefault="00000000" w:rsidRPr="00000000">
      <w:pPr>
        <w:keepLines w:val="1"/>
        <w:numPr>
          <w:ilvl w:val="0"/>
          <w:numId w:val="2"/>
        </w:numPr>
        <w:spacing w:after="18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The optimum value for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color w:val="000000"/>
          <w:sz w:val="24"/>
          <w:szCs w:val="24"/>
          <w:vertAlign w:val="baseline"/>
          <w:rtl w:val="0"/>
        </w:rPr>
        <w:t xml:space="preserve"> will be between 0 and 2</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find a value for </w:t>
      </w:r>
      <w:r w:rsidDel="00000000" w:rsidR="00000000" w:rsidRPr="00000000">
        <w:rPr>
          <w:rFonts w:ascii="Noto Symbol" w:cs="Noto Symbol" w:eastAsia="Noto Symbol" w:hAnsi="Noto Symbol"/>
          <w:b w:val="0"/>
          <w:i w:val="1"/>
          <w:color w:val="000000"/>
          <w:sz w:val="24"/>
          <w:szCs w:val="24"/>
          <w:vertAlign w:val="baseline"/>
          <w:rtl w:val="0"/>
        </w:rPr>
        <w:t xml:space="preserve">φ</w:t>
      </w:r>
      <w:r w:rsidDel="00000000" w:rsidR="00000000" w:rsidRPr="00000000">
        <w:rPr>
          <w:rFonts w:ascii="Times New Roman" w:cs="Times New Roman" w:eastAsia="Times New Roman" w:hAnsi="Times New Roman"/>
          <w:b w:val="0"/>
          <w:color w:val="000000"/>
          <w:sz w:val="24"/>
          <w:szCs w:val="24"/>
          <w:vertAlign w:val="baseline"/>
          <w:rtl w:val="0"/>
        </w:rPr>
        <w:t xml:space="preserve"> that makes the model come as close as possible to the data of your 300 g experiment. You may also want to adjust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to improve the fit. Write down the equation that best matches your data.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 </w:t>
        <w:tab/>
        <w:t xml:space="preserve">Does the model fit the data well? How can you tell?</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Predict what would happen to the plot of the model if you doubled the parameter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by sketching both the current model and the new model with doubled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Now double the parameter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in the manual fit dialog box to compare to your prediction.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Similarly, predict how the model plot would change if you doubled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and then check by modifying the model definition.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Click </w:t>
      </w:r>
      <w:r w:rsidDel="00000000" w:rsidR="00000000" w:rsidRPr="00000000">
        <w:drawing>
          <wp:inline distB="0" distT="0" distL="114300" distR="114300">
            <wp:extent cx="438785" cy="137795"/>
            <wp:effectExtent b="0" l="0" r="0" t="0"/>
            <wp:docPr id="3" name="image07.png"/>
            <a:graphic>
              <a:graphicData uri="http://schemas.openxmlformats.org/drawingml/2006/picture">
                <pic:pic>
                  <pic:nvPicPr>
                    <pic:cNvPr id="0" name="image07.png"/>
                    <pic:cNvPicPr preferRelativeResize="0"/>
                  </pic:nvPicPr>
                  <pic:blipFill>
                    <a:blip r:embed="rId12"/>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optionally print your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Investigate how changing the spring amplitude changes the period of the motion. Take care not to use too large an amplitude so that the mass does not come closer than 40 cm to the detector or fall from the spring.</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How will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damping</w:t>
      </w:r>
      <w:r w:rsidDel="00000000" w:rsidR="00000000" w:rsidRPr="00000000">
        <w:rPr>
          <w:rFonts w:ascii="Times New Roman" w:cs="Times New Roman" w:eastAsia="Times New Roman" w:hAnsi="Times New Roman"/>
          <w:b w:val="0"/>
          <w:color w:val="000000"/>
          <w:sz w:val="24"/>
          <w:szCs w:val="24"/>
          <w:vertAlign w:val="baseline"/>
          <w:rtl w:val="0"/>
        </w:rPr>
        <w:t xml:space="preserve"> change the data? Tape an index card to the bottom of the mass and collect additional data. You may want to take data for more than 10 seconds. Does the model still fit well in this case?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Do additional experiments to discover the relationship between the mass and the period of this motion. </w:t>
      </w:r>
      <w:r w:rsidDel="00000000" w:rsidR="00000000" w:rsidRPr="00000000">
        <w:rPr>
          <w:rtl w:val="0"/>
        </w:rPr>
      </w:r>
    </w:p>
    <w:sectPr>
      <w:headerReference r:id="rId13" w:type="default"/>
      <w:footerReference r:id="rId14"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15 -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Simple Harmonic Motion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1763508"/>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4.png"/><Relationship Id="rId10" Type="http://schemas.openxmlformats.org/officeDocument/2006/relationships/image" Target="media/image06.png"/><Relationship Id="rId13" Type="http://schemas.openxmlformats.org/officeDocument/2006/relationships/header" Target="header1.xml"/><Relationship Id="rId12" Type="http://schemas.openxmlformats.org/officeDocument/2006/relationships/image" Target="media/image0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2.png"/><Relationship Id="rId14" Type="http://schemas.openxmlformats.org/officeDocument/2006/relationships/footer" Target="footer1.xml"/><Relationship Id="rId5" Type="http://schemas.openxmlformats.org/officeDocument/2006/relationships/image" Target="media/image08.png"/><Relationship Id="rId6" Type="http://schemas.openxmlformats.org/officeDocument/2006/relationships/image" Target="media/image10.png"/><Relationship Id="rId7" Type="http://schemas.openxmlformats.org/officeDocument/2006/relationships/image" Target="media/image09.png"/><Relationship Id="rId8" Type="http://schemas.openxmlformats.org/officeDocument/2006/relationships/image" Target="media/image13.png"/></Relationships>
</file>